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2C" w:rsidRPr="005C5B66" w:rsidRDefault="00357B2C" w:rsidP="00357B2C">
      <w:pPr>
        <w:jc w:val="center"/>
        <w:rPr>
          <w:rFonts w:asciiTheme="minorHAnsi" w:hAnsiTheme="minorHAnsi"/>
          <w:b/>
          <w:sz w:val="28"/>
        </w:rPr>
      </w:pPr>
      <w:r w:rsidRPr="005C5B66">
        <w:rPr>
          <w:rFonts w:asciiTheme="minorHAnsi" w:hAnsiTheme="minorHAnsi"/>
          <w:b/>
          <w:sz w:val="28"/>
        </w:rPr>
        <w:t xml:space="preserve">COMPTE RENDU DU CONSEIL MUNICIPAL DU </w:t>
      </w:r>
      <w:r w:rsidR="000838F7">
        <w:rPr>
          <w:rFonts w:asciiTheme="minorHAnsi" w:hAnsiTheme="minorHAnsi"/>
          <w:b/>
          <w:sz w:val="28"/>
        </w:rPr>
        <w:t>5 mars 2024</w:t>
      </w:r>
    </w:p>
    <w:p w:rsidR="00357B2C" w:rsidRDefault="00357B2C" w:rsidP="00357B2C">
      <w:pPr>
        <w:jc w:val="center"/>
        <w:rPr>
          <w:rFonts w:asciiTheme="minorHAnsi" w:hAnsiTheme="minorHAnsi"/>
          <w:sz w:val="28"/>
        </w:rPr>
      </w:pPr>
    </w:p>
    <w:p w:rsidR="00357B2C" w:rsidRPr="00F8103C" w:rsidRDefault="00357B2C" w:rsidP="00357B2C">
      <w:pPr>
        <w:rPr>
          <w:rFonts w:asciiTheme="minorHAnsi" w:hAnsiTheme="minorHAnsi" w:cstheme="minorHAnsi"/>
          <w:sz w:val="28"/>
        </w:rPr>
      </w:pPr>
      <w:r w:rsidRPr="00F8103C">
        <w:rPr>
          <w:rFonts w:asciiTheme="minorHAnsi" w:hAnsiTheme="minorHAnsi" w:cstheme="minorHAnsi"/>
          <w:sz w:val="28"/>
        </w:rPr>
        <w:t xml:space="preserve">Le conseil s’est réuni sous la présidence de </w:t>
      </w:r>
      <w:r w:rsidR="000838F7">
        <w:rPr>
          <w:rFonts w:asciiTheme="minorHAnsi" w:hAnsiTheme="minorHAnsi" w:cstheme="minorHAnsi"/>
          <w:sz w:val="28"/>
        </w:rPr>
        <w:t>Christel GUILLERM</w:t>
      </w:r>
      <w:r w:rsidRPr="00F8103C">
        <w:rPr>
          <w:rFonts w:asciiTheme="minorHAnsi" w:hAnsiTheme="minorHAnsi" w:cstheme="minorHAnsi"/>
          <w:sz w:val="28"/>
        </w:rPr>
        <w:t>, Maire.</w:t>
      </w:r>
    </w:p>
    <w:p w:rsidR="000838F7" w:rsidRDefault="000838F7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0D3D82" w:rsidP="00357B2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1/</w:t>
      </w:r>
      <w:r w:rsidR="00357B2C">
        <w:rPr>
          <w:rFonts w:asciiTheme="minorHAnsi" w:hAnsiTheme="minorHAnsi" w:cstheme="minorHAnsi"/>
          <w:sz w:val="28"/>
          <w:szCs w:val="28"/>
        </w:rPr>
        <w:t>Le conseil a voté les subventions suivantes pour l’année 202</w:t>
      </w:r>
      <w:r w:rsidR="000838F7">
        <w:rPr>
          <w:rFonts w:asciiTheme="minorHAnsi" w:hAnsiTheme="minorHAnsi" w:cstheme="minorHAnsi"/>
          <w:sz w:val="28"/>
          <w:szCs w:val="28"/>
        </w:rPr>
        <w:t>4</w:t>
      </w:r>
      <w:r w:rsidR="00357B2C">
        <w:rPr>
          <w:rFonts w:asciiTheme="minorHAnsi" w:hAnsiTheme="minorHAnsi" w:cstheme="minorHAnsi"/>
          <w:sz w:val="28"/>
          <w:szCs w:val="28"/>
        </w:rPr>
        <w:t> :</w:t>
      </w: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page" w:horzAnchor="margin" w:tblpXSpec="center" w:tblpY="36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9"/>
        <w:gridCol w:w="1468"/>
      </w:tblGrid>
      <w:tr w:rsidR="00614D6A" w:rsidRPr="0090552E" w:rsidTr="00614D6A">
        <w:trPr>
          <w:trHeight w:val="485"/>
        </w:trPr>
        <w:tc>
          <w:tcPr>
            <w:tcW w:w="5539" w:type="dxa"/>
            <w:shd w:val="clear" w:color="auto" w:fill="E7E6E6"/>
          </w:tcPr>
          <w:p w:rsidR="00614D6A" w:rsidRPr="00496B44" w:rsidRDefault="00614D6A" w:rsidP="00614D6A">
            <w:pPr>
              <w:pStyle w:val="Titre1"/>
            </w:pPr>
            <w:r w:rsidRPr="00496B44">
              <w:t>Organismes</w:t>
            </w:r>
          </w:p>
        </w:tc>
        <w:tc>
          <w:tcPr>
            <w:tcW w:w="1468" w:type="dxa"/>
            <w:shd w:val="clear" w:color="auto" w:fill="E7E6E6"/>
          </w:tcPr>
          <w:p w:rsidR="00614D6A" w:rsidRPr="00E23A91" w:rsidRDefault="00614D6A" w:rsidP="00614D6A">
            <w:pPr>
              <w:jc w:val="center"/>
              <w:rPr>
                <w:b/>
                <w:sz w:val="24"/>
                <w:szCs w:val="24"/>
              </w:rPr>
            </w:pPr>
            <w:r w:rsidRPr="00E23A91">
              <w:rPr>
                <w:b/>
                <w:sz w:val="24"/>
                <w:szCs w:val="24"/>
              </w:rPr>
              <w:t xml:space="preserve">Subvention attribuée 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A.S. La Montagne Paule-</w:t>
            </w:r>
            <w:proofErr w:type="spellStart"/>
            <w:r w:rsidRPr="00E23A91">
              <w:rPr>
                <w:sz w:val="24"/>
                <w:szCs w:val="24"/>
              </w:rPr>
              <w:t>Plévin</w:t>
            </w:r>
            <w:proofErr w:type="spellEnd"/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1 000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Société de Chasse « La </w:t>
            </w:r>
            <w:proofErr w:type="spellStart"/>
            <w:r w:rsidRPr="00E23A91">
              <w:rPr>
                <w:sz w:val="24"/>
                <w:szCs w:val="24"/>
              </w:rPr>
              <w:t>Pauloise</w:t>
            </w:r>
            <w:proofErr w:type="spellEnd"/>
            <w:r w:rsidRPr="00E23A91">
              <w:rPr>
                <w:sz w:val="24"/>
                <w:szCs w:val="24"/>
              </w:rPr>
              <w:t> »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3A91">
              <w:rPr>
                <w:sz w:val="24"/>
                <w:szCs w:val="24"/>
              </w:rPr>
              <w:t>00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Amicale Laïque Paule-</w:t>
            </w:r>
            <w:proofErr w:type="spellStart"/>
            <w:r w:rsidRPr="00E23A91">
              <w:rPr>
                <w:sz w:val="24"/>
                <w:szCs w:val="24"/>
              </w:rPr>
              <w:t>Plévin</w:t>
            </w:r>
            <w:proofErr w:type="spellEnd"/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1 200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proofErr w:type="spellStart"/>
            <w:r w:rsidRPr="00E23A91">
              <w:rPr>
                <w:sz w:val="24"/>
                <w:szCs w:val="24"/>
              </w:rPr>
              <w:t>Ass</w:t>
            </w:r>
            <w:proofErr w:type="spellEnd"/>
            <w:r w:rsidRPr="00E23A91">
              <w:rPr>
                <w:sz w:val="24"/>
                <w:szCs w:val="24"/>
              </w:rPr>
              <w:t xml:space="preserve"> </w:t>
            </w:r>
            <w:proofErr w:type="spellStart"/>
            <w:r w:rsidRPr="00E23A91">
              <w:rPr>
                <w:sz w:val="24"/>
                <w:szCs w:val="24"/>
              </w:rPr>
              <w:t>Festi</w:t>
            </w:r>
            <w:proofErr w:type="spellEnd"/>
            <w:r w:rsidRPr="00E23A91">
              <w:rPr>
                <w:sz w:val="24"/>
                <w:szCs w:val="24"/>
              </w:rPr>
              <w:t xml:space="preserve"> Paule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3A91">
              <w:rPr>
                <w:sz w:val="24"/>
                <w:szCs w:val="24"/>
              </w:rPr>
              <w:t>00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proofErr w:type="spellStart"/>
            <w:r w:rsidRPr="00E23A91">
              <w:rPr>
                <w:sz w:val="24"/>
                <w:szCs w:val="24"/>
              </w:rPr>
              <w:t>Ass</w:t>
            </w:r>
            <w:proofErr w:type="spellEnd"/>
            <w:r w:rsidRPr="00E23A91">
              <w:rPr>
                <w:sz w:val="24"/>
                <w:szCs w:val="24"/>
              </w:rPr>
              <w:t>. Protection du Patrimoine des 2 chapelles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Dernières Cartouches de Carhaix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Rostrenen Football Club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Carhaix Poher Gymnastique 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Poney Club de </w:t>
            </w:r>
            <w:proofErr w:type="spellStart"/>
            <w:r w:rsidRPr="00E23A91">
              <w:rPr>
                <w:sz w:val="24"/>
                <w:szCs w:val="24"/>
              </w:rPr>
              <w:t>Glomel</w:t>
            </w:r>
            <w:proofErr w:type="spellEnd"/>
            <w:r w:rsidRPr="00E23A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01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Club de handball, Entente Monts d’Arrée Carhaix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30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Judo club du Poher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Association </w:t>
            </w:r>
            <w:proofErr w:type="spellStart"/>
            <w:r w:rsidRPr="00E23A91">
              <w:rPr>
                <w:sz w:val="24"/>
                <w:szCs w:val="24"/>
              </w:rPr>
              <w:t>Carhaixment</w:t>
            </w:r>
            <w:proofErr w:type="spellEnd"/>
            <w:r w:rsidRPr="00E23A91">
              <w:rPr>
                <w:sz w:val="24"/>
                <w:szCs w:val="24"/>
              </w:rPr>
              <w:t xml:space="preserve"> Danse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5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Football club du </w:t>
            </w:r>
            <w:proofErr w:type="spellStart"/>
            <w:r w:rsidRPr="00E23A91">
              <w:rPr>
                <w:sz w:val="24"/>
                <w:szCs w:val="24"/>
              </w:rPr>
              <w:t>Kreizh</w:t>
            </w:r>
            <w:proofErr w:type="spellEnd"/>
            <w:r w:rsidRPr="00E23A91">
              <w:rPr>
                <w:sz w:val="24"/>
                <w:szCs w:val="24"/>
              </w:rPr>
              <w:t xml:space="preserve"> </w:t>
            </w:r>
            <w:proofErr w:type="spellStart"/>
            <w:r w:rsidRPr="00E23A91">
              <w:rPr>
                <w:sz w:val="24"/>
                <w:szCs w:val="24"/>
              </w:rPr>
              <w:t>Breizh</w:t>
            </w:r>
            <w:proofErr w:type="spellEnd"/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Cercle celtique de Rostrenen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Bad Club de Rostrenen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Tennis club de Carhaix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Chambre des métiers Ploufragan</w:t>
            </w:r>
          </w:p>
        </w:tc>
        <w:tc>
          <w:tcPr>
            <w:tcW w:w="1468" w:type="dxa"/>
          </w:tcPr>
          <w:p w:rsidR="00614D6A" w:rsidRDefault="00614D6A" w:rsidP="00614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Restaurant du Cœur Rostrenen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250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Association rêves de clown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100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Centre Information Droits des Femmes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50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Solidarité Paysans de Bretagne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50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ADMR Corlay-Rostrenen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50</w:t>
            </w:r>
          </w:p>
        </w:tc>
      </w:tr>
      <w:tr w:rsidR="00614D6A" w:rsidRPr="0090552E" w:rsidTr="00614D6A">
        <w:trPr>
          <w:trHeight w:val="235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La </w:t>
            </w:r>
            <w:proofErr w:type="spellStart"/>
            <w:r w:rsidRPr="00E23A91">
              <w:rPr>
                <w:sz w:val="24"/>
                <w:szCs w:val="24"/>
              </w:rPr>
              <w:t>Gourinoise</w:t>
            </w:r>
            <w:proofErr w:type="spellEnd"/>
            <w:r w:rsidRPr="00E23A91">
              <w:rPr>
                <w:sz w:val="24"/>
                <w:szCs w:val="24"/>
              </w:rPr>
              <w:t xml:space="preserve"> contre le cancer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50</w:t>
            </w:r>
          </w:p>
        </w:tc>
      </w:tr>
      <w:tr w:rsidR="00614D6A" w:rsidRPr="0090552E" w:rsidTr="00614D6A">
        <w:trPr>
          <w:trHeight w:val="250"/>
        </w:trPr>
        <w:tc>
          <w:tcPr>
            <w:tcW w:w="5539" w:type="dxa"/>
          </w:tcPr>
          <w:p w:rsidR="00614D6A" w:rsidRPr="00E23A91" w:rsidRDefault="00614D6A" w:rsidP="00614D6A">
            <w:pPr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 xml:space="preserve">Ciné </w:t>
            </w:r>
            <w:proofErr w:type="spellStart"/>
            <w:r w:rsidRPr="00E23A91">
              <w:rPr>
                <w:sz w:val="24"/>
                <w:szCs w:val="24"/>
              </w:rPr>
              <w:t>Breiz</w:t>
            </w:r>
            <w:proofErr w:type="spellEnd"/>
            <w:r w:rsidRPr="00E23A91">
              <w:rPr>
                <w:sz w:val="24"/>
                <w:szCs w:val="24"/>
              </w:rPr>
              <w:t xml:space="preserve"> Rostrenen</w:t>
            </w:r>
          </w:p>
        </w:tc>
        <w:tc>
          <w:tcPr>
            <w:tcW w:w="1468" w:type="dxa"/>
          </w:tcPr>
          <w:p w:rsidR="00614D6A" w:rsidRPr="00E23A91" w:rsidRDefault="00614D6A" w:rsidP="00614D6A">
            <w:pPr>
              <w:jc w:val="center"/>
              <w:rPr>
                <w:sz w:val="24"/>
                <w:szCs w:val="24"/>
              </w:rPr>
            </w:pPr>
            <w:r w:rsidRPr="00E23A91">
              <w:rPr>
                <w:sz w:val="24"/>
                <w:szCs w:val="24"/>
              </w:rPr>
              <w:t>100</w:t>
            </w:r>
          </w:p>
        </w:tc>
      </w:tr>
    </w:tbl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B2C" w:rsidRDefault="00357B2C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D3D82" w:rsidRPr="000D3D82" w:rsidRDefault="000D3D82" w:rsidP="000D3D82">
      <w:pPr>
        <w:pStyle w:val="Textepardf"/>
        <w:jc w:val="both"/>
        <w:rPr>
          <w:sz w:val="28"/>
          <w:szCs w:val="28"/>
        </w:rPr>
      </w:pPr>
      <w:r w:rsidRPr="000D3D82">
        <w:rPr>
          <w:sz w:val="28"/>
          <w:szCs w:val="28"/>
        </w:rPr>
        <w:t>Une participation de 10 € par nuitée sera accordée aux élèves domiciliés à Paule et scolarisés en primaire ou collège qui participent aux voyages pédagogiques. L’aide sera versée directement aux familles sur présentation de justificatifs par les établissements scolaires.</w:t>
      </w:r>
    </w:p>
    <w:p w:rsidR="000D3D82" w:rsidRPr="000D3D82" w:rsidRDefault="000D3D82" w:rsidP="000D3D82">
      <w:pPr>
        <w:pStyle w:val="Textepardf"/>
        <w:jc w:val="both"/>
        <w:rPr>
          <w:sz w:val="28"/>
          <w:szCs w:val="28"/>
        </w:rPr>
      </w:pPr>
      <w:r w:rsidRPr="000D3D82">
        <w:rPr>
          <w:sz w:val="28"/>
          <w:szCs w:val="28"/>
        </w:rPr>
        <w:t>Une aide de 20 € sera accordée aux enfants de Paule de – de 18 ans fréquentant l’antenne de l’école de musique à Paule pendant une durée minimum de 2 trimestres.</w:t>
      </w:r>
    </w:p>
    <w:p w:rsidR="000D3D82" w:rsidRDefault="000D3D82" w:rsidP="000D3D82">
      <w:pPr>
        <w:pStyle w:val="Textepardf"/>
        <w:jc w:val="both"/>
        <w:rPr>
          <w:sz w:val="22"/>
        </w:rPr>
      </w:pPr>
    </w:p>
    <w:p w:rsidR="00357B2C" w:rsidRPr="00BC44C9" w:rsidRDefault="000D3D82" w:rsidP="00357B2C">
      <w:pPr>
        <w:jc w:val="both"/>
        <w:rPr>
          <w:sz w:val="28"/>
          <w:szCs w:val="28"/>
        </w:rPr>
      </w:pPr>
      <w:r w:rsidRPr="00BC44C9">
        <w:rPr>
          <w:sz w:val="28"/>
          <w:szCs w:val="28"/>
        </w:rPr>
        <w:t>2/</w:t>
      </w:r>
      <w:r w:rsidR="00357B2C" w:rsidRPr="00BC44C9">
        <w:rPr>
          <w:sz w:val="28"/>
          <w:szCs w:val="28"/>
        </w:rPr>
        <w:t>Accord du conseil pour le versement d’une subvention de 2 000 € au CCAS pour l’équilibre de son budget 202</w:t>
      </w:r>
      <w:r w:rsidR="000838F7">
        <w:rPr>
          <w:sz w:val="28"/>
          <w:szCs w:val="28"/>
        </w:rPr>
        <w:t>4</w:t>
      </w:r>
      <w:r w:rsidR="00357B2C" w:rsidRPr="00BC44C9">
        <w:rPr>
          <w:sz w:val="28"/>
          <w:szCs w:val="28"/>
        </w:rPr>
        <w:t xml:space="preserve">. </w:t>
      </w:r>
    </w:p>
    <w:p w:rsidR="00BC44C9" w:rsidRDefault="00BC44C9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575C" w:rsidRDefault="00614D6A" w:rsidP="0010575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3/ </w:t>
      </w:r>
      <w:r w:rsidR="0010575C" w:rsidRPr="00F8103C">
        <w:rPr>
          <w:rFonts w:asciiTheme="minorHAnsi" w:hAnsiTheme="minorHAnsi" w:cstheme="minorHAnsi"/>
          <w:sz w:val="28"/>
          <w:szCs w:val="28"/>
        </w:rPr>
        <w:t>Le conseil autorise le Maire à signer le Marché relatif au programme voirie 202</w:t>
      </w:r>
      <w:r w:rsidR="0010575C">
        <w:rPr>
          <w:rFonts w:asciiTheme="minorHAnsi" w:hAnsiTheme="minorHAnsi" w:cstheme="minorHAnsi"/>
          <w:sz w:val="28"/>
          <w:szCs w:val="28"/>
        </w:rPr>
        <w:t>4</w:t>
      </w:r>
      <w:r w:rsidR="0010575C" w:rsidRPr="00F8103C">
        <w:rPr>
          <w:rFonts w:asciiTheme="minorHAnsi" w:hAnsiTheme="minorHAnsi" w:cstheme="minorHAnsi"/>
          <w:sz w:val="28"/>
          <w:szCs w:val="28"/>
        </w:rPr>
        <w:t xml:space="preserve"> avec la Société </w:t>
      </w:r>
      <w:r w:rsidR="0010575C">
        <w:rPr>
          <w:rFonts w:asciiTheme="minorHAnsi" w:hAnsiTheme="minorHAnsi" w:cstheme="minorHAnsi"/>
          <w:sz w:val="28"/>
          <w:szCs w:val="28"/>
        </w:rPr>
        <w:t>Pigeon Bretagne Sud d’Hennebont</w:t>
      </w:r>
      <w:r w:rsidR="0010575C" w:rsidRPr="00F8103C">
        <w:rPr>
          <w:rFonts w:asciiTheme="minorHAnsi" w:hAnsiTheme="minorHAnsi" w:cstheme="minorHAnsi"/>
          <w:sz w:val="28"/>
          <w:szCs w:val="28"/>
        </w:rPr>
        <w:t xml:space="preserve"> pour un montant de </w:t>
      </w:r>
      <w:r w:rsidR="0010575C">
        <w:rPr>
          <w:rFonts w:asciiTheme="minorHAnsi" w:hAnsiTheme="minorHAnsi" w:cstheme="minorHAnsi"/>
          <w:sz w:val="28"/>
          <w:szCs w:val="28"/>
        </w:rPr>
        <w:t>62 239.14</w:t>
      </w:r>
      <w:r w:rsidR="0010575C" w:rsidRPr="00F8103C">
        <w:rPr>
          <w:rFonts w:asciiTheme="minorHAnsi" w:hAnsiTheme="minorHAnsi" w:cstheme="minorHAnsi"/>
          <w:sz w:val="28"/>
          <w:szCs w:val="28"/>
        </w:rPr>
        <w:t xml:space="preserve"> € TTC.</w:t>
      </w:r>
    </w:p>
    <w:p w:rsidR="0010575C" w:rsidRDefault="0010575C" w:rsidP="0010575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4/ Le conseil a pris acte du rapport de la Chambre Régionale des Comptes sur la gestion de la CCKB</w:t>
      </w:r>
    </w:p>
    <w:p w:rsidR="0010575C" w:rsidRDefault="0010575C" w:rsidP="0010575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5/ Initiée par le Groupement de Défense Sanitaire des Abeilles des Côtes d’Armor (GDSA 22) en partenariat avec l’association des Maires, une campagne </w:t>
      </w:r>
      <w:r>
        <w:rPr>
          <w:rFonts w:asciiTheme="minorHAnsi" w:hAnsiTheme="minorHAnsi" w:cstheme="minorHAnsi"/>
          <w:sz w:val="28"/>
          <w:szCs w:val="28"/>
        </w:rPr>
        <w:t>de piégeage des frelons asiatiques</w:t>
      </w:r>
      <w:r>
        <w:rPr>
          <w:rFonts w:asciiTheme="minorHAnsi" w:hAnsiTheme="minorHAnsi" w:cstheme="minorHAnsi"/>
          <w:sz w:val="28"/>
          <w:szCs w:val="28"/>
        </w:rPr>
        <w:t xml:space="preserve"> va débuter </w:t>
      </w:r>
      <w:r w:rsidR="003B06B4">
        <w:rPr>
          <w:rFonts w:asciiTheme="minorHAnsi" w:hAnsiTheme="minorHAnsi" w:cstheme="minorHAnsi"/>
          <w:sz w:val="28"/>
          <w:szCs w:val="28"/>
        </w:rPr>
        <w:t xml:space="preserve">au printemps, </w:t>
      </w:r>
      <w:r>
        <w:rPr>
          <w:rFonts w:asciiTheme="minorHAnsi" w:hAnsiTheme="minorHAnsi" w:cstheme="minorHAnsi"/>
          <w:sz w:val="28"/>
          <w:szCs w:val="28"/>
        </w:rPr>
        <w:t>le conseil donne son accord pour la participation de la commune de Paule</w:t>
      </w:r>
      <w:r w:rsidR="003B06B4">
        <w:rPr>
          <w:rFonts w:asciiTheme="minorHAnsi" w:hAnsiTheme="minorHAnsi" w:cstheme="minorHAnsi"/>
          <w:sz w:val="28"/>
          <w:szCs w:val="28"/>
        </w:rPr>
        <w:t xml:space="preserve"> à cette opération. Anne Françoise Le Guennec est nommée référente de la commune.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614D6A" w:rsidRDefault="00614D6A" w:rsidP="00357B2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96C21" w:rsidRPr="00851F4B" w:rsidRDefault="00196C21">
      <w:pPr>
        <w:rPr>
          <w:sz w:val="28"/>
          <w:szCs w:val="28"/>
        </w:rPr>
      </w:pPr>
    </w:p>
    <w:sectPr w:rsidR="00196C21" w:rsidRPr="0085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C"/>
    <w:rsid w:val="0002711A"/>
    <w:rsid w:val="00070FD7"/>
    <w:rsid w:val="000838F7"/>
    <w:rsid w:val="000D3D82"/>
    <w:rsid w:val="0010575C"/>
    <w:rsid w:val="00196C21"/>
    <w:rsid w:val="00357B2C"/>
    <w:rsid w:val="003B06B4"/>
    <w:rsid w:val="004D65E1"/>
    <w:rsid w:val="004E1F93"/>
    <w:rsid w:val="00543120"/>
    <w:rsid w:val="00601A6D"/>
    <w:rsid w:val="00614D6A"/>
    <w:rsid w:val="007134FF"/>
    <w:rsid w:val="00851F4B"/>
    <w:rsid w:val="00B928AE"/>
    <w:rsid w:val="00BC44C9"/>
    <w:rsid w:val="00C00277"/>
    <w:rsid w:val="00DC5E50"/>
    <w:rsid w:val="00E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480CD-A2D1-4BEF-9149-75240C48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Générique"/>
    <w:qFormat/>
    <w:rsid w:val="00357B2C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357B2C"/>
    <w:pPr>
      <w:keepNext/>
      <w:jc w:val="center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rsid w:val="00357B2C"/>
  </w:style>
  <w:style w:type="character" w:customStyle="1" w:styleId="Titre1Car">
    <w:name w:val="Titre 1 Car"/>
    <w:basedOn w:val="Policepardfaut"/>
    <w:link w:val="Titre1"/>
    <w:rsid w:val="00357B2C"/>
    <w:rPr>
      <w:rFonts w:ascii="Times New Roman" w:eastAsia="Times New Roman" w:hAnsi="Times New Roman" w:cs="Times New Roman"/>
      <w:sz w:val="24"/>
      <w:szCs w:val="24"/>
    </w:rPr>
  </w:style>
  <w:style w:type="paragraph" w:customStyle="1" w:styleId="Textepardf">
    <w:name w:val="Texte par déf"/>
    <w:rsid w:val="000D3D82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Link</cp:lastModifiedBy>
  <cp:revision>5</cp:revision>
  <cp:lastPrinted>2024-03-04T10:48:00Z</cp:lastPrinted>
  <dcterms:created xsi:type="dcterms:W3CDTF">2024-03-04T08:22:00Z</dcterms:created>
  <dcterms:modified xsi:type="dcterms:W3CDTF">2024-03-04T10:48:00Z</dcterms:modified>
</cp:coreProperties>
</file>